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EC" w:rsidRPr="006627EC" w:rsidRDefault="006627EC" w:rsidP="006627EC">
      <w:pPr>
        <w:jc w:val="center"/>
        <w:rPr>
          <w:rFonts w:ascii="方正小标宋简体" w:eastAsia="方正小标宋简体" w:hAnsi="Calibri" w:cs="仿宋f壵...."/>
          <w:color w:val="000000"/>
          <w:kern w:val="0"/>
          <w:sz w:val="44"/>
          <w:szCs w:val="32"/>
        </w:rPr>
      </w:pPr>
      <w:bookmarkStart w:id="0" w:name="_Hlk101863689"/>
      <w:r w:rsidRPr="006627EC">
        <w:rPr>
          <w:rFonts w:ascii="方正小标宋简体" w:eastAsia="方正小标宋简体" w:hAnsi="Calibri" w:cs="仿宋f壵...." w:hint="eastAsia"/>
          <w:color w:val="000000"/>
          <w:kern w:val="0"/>
          <w:sz w:val="44"/>
          <w:szCs w:val="32"/>
        </w:rPr>
        <w:t>2022年大学生发展研究中心课题</w:t>
      </w:r>
      <w:r w:rsidR="00CE27B3">
        <w:rPr>
          <w:rFonts w:ascii="方正小标宋简体" w:eastAsia="方正小标宋简体" w:hAnsi="Calibri" w:cs="仿宋f壵...." w:hint="eastAsia"/>
          <w:color w:val="000000"/>
          <w:kern w:val="0"/>
          <w:sz w:val="44"/>
          <w:szCs w:val="32"/>
        </w:rPr>
        <w:t>申报</w:t>
      </w:r>
      <w:r w:rsidRPr="006627EC">
        <w:rPr>
          <w:rFonts w:ascii="方正小标宋简体" w:eastAsia="方正小标宋简体" w:hAnsi="Calibri" w:cs="仿宋f壵...." w:hint="eastAsia"/>
          <w:color w:val="000000"/>
          <w:kern w:val="0"/>
          <w:sz w:val="44"/>
          <w:szCs w:val="32"/>
        </w:rPr>
        <w:t>指南</w:t>
      </w:r>
      <w:bookmarkEnd w:id="0"/>
    </w:p>
    <w:p w:rsidR="006627EC" w:rsidRDefault="006627EC" w:rsidP="006627EC">
      <w:pPr>
        <w:rPr>
          <w:rFonts w:ascii="仿宋_GB2312" w:eastAsia="仿宋_GB2312" w:hAnsi="Calibri" w:cs="仿宋f壵....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b/>
          <w:bCs/>
          <w:color w:val="000000"/>
          <w:kern w:val="0"/>
          <w:sz w:val="32"/>
          <w:szCs w:val="32"/>
        </w:rPr>
        <w:t>一、大学生思想政治教育与党团建设研究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1.大数据时代学校思想政治教育创新研究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.优秀传统文化与大学生思想政治教育深度融合研究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3．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大思政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视域下的三全育人理论与实践研究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4．思政课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与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大学生日常思想政治教育的融合机制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5．疫情背景下高校大学生思想政治教育的研究与实践</w:t>
      </w:r>
    </w:p>
    <w:p w:rsidR="006627EC" w:rsidRDefault="006627EC" w:rsidP="006627EC">
      <w:pPr>
        <w:rPr>
          <w:rFonts w:ascii="仿宋_GB2312" w:eastAsia="仿宋_GB2312" w:hAnsi="Calibri" w:cs="仿宋f壵....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b/>
          <w:bCs/>
          <w:color w:val="000000"/>
          <w:kern w:val="0"/>
          <w:sz w:val="32"/>
          <w:szCs w:val="32"/>
        </w:rPr>
        <w:t>二、网络思想政治教育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网络强国战略背景下大学生网络素养内容、载体及培育机制研究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 xml:space="preserve"> 大学生网络社群及社交圈层化的特点与引导策略研究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 xml:space="preserve"> 网络强国战略背景下高校辅导员网络核心素养能力提升路径研究</w:t>
      </w:r>
    </w:p>
    <w:p w:rsidR="006627EC" w:rsidRDefault="006627EC" w:rsidP="006627EC">
      <w:pPr>
        <w:rPr>
          <w:rFonts w:ascii="仿宋_GB2312" w:eastAsia="仿宋_GB2312" w:hAnsi="Calibri" w:cs="仿宋f壵....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b/>
          <w:bCs/>
          <w:color w:val="000000"/>
          <w:kern w:val="0"/>
          <w:sz w:val="32"/>
          <w:szCs w:val="32"/>
        </w:rPr>
        <w:t>三、大学生心理健康教育与危机应对研究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.大学生心理问题发现排查和科学干预机制研究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.心理危机四级预警防控体系联动机制研究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.辅导员提升学生心理危机发现处置能力的方法路径研究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.学生骨干在心理危机早期发现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的作用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 xml:space="preserve">研究 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13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.特殊群体学生心理能力提升及干预方案研究</w:t>
      </w:r>
    </w:p>
    <w:p w:rsidR="006627EC" w:rsidRDefault="006627EC" w:rsidP="006627EC">
      <w:pPr>
        <w:rPr>
          <w:rFonts w:ascii="仿宋_GB2312" w:eastAsia="仿宋_GB2312" w:hAnsi="Calibri" w:cs="仿宋f壵....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b/>
          <w:bCs/>
          <w:color w:val="000000"/>
          <w:kern w:val="0"/>
          <w:sz w:val="32"/>
          <w:szCs w:val="32"/>
        </w:rPr>
        <w:t>四、大学生精细化管理与服务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一站式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学生社区综合管理模式研究与实践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基于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GIS的高校学生社区管理与精准服务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lastRenderedPageBreak/>
        <w:t>16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大数据背景下的精准化学生管理探索与实践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17.“00后”大学生日常行为管理现状及对策研究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b/>
          <w:bCs/>
          <w:color w:val="000000"/>
          <w:kern w:val="0"/>
          <w:sz w:val="32"/>
          <w:szCs w:val="32"/>
        </w:rPr>
        <w:t>五、大学生创新创业教育与学生发展研究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.能源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类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特色高校创新创业人才培养机制研究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.创新创业型大学生群体画像分析及精准思政引领策略研究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.创新创业大赛获奖团队及项目后续发展追踪研究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b/>
          <w:bCs/>
          <w:color w:val="000000"/>
          <w:kern w:val="0"/>
          <w:sz w:val="32"/>
          <w:szCs w:val="32"/>
        </w:rPr>
        <w:t>六、学生激励机制与资助育人体系研究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21．大学生资助育人体系构建与实践研究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22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.资助育人理论探索与实践研究</w:t>
      </w:r>
    </w:p>
    <w:p w:rsidR="006627EC" w:rsidRDefault="006627EC" w:rsidP="006627EC">
      <w:pPr>
        <w:rPr>
          <w:rFonts w:ascii="仿宋_GB2312" w:eastAsia="仿宋_GB2312" w:hAnsi="Calibri" w:cs="仿宋f壵....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b/>
          <w:bCs/>
          <w:color w:val="000000"/>
          <w:kern w:val="0"/>
          <w:sz w:val="32"/>
          <w:szCs w:val="32"/>
        </w:rPr>
        <w:t>七、大学生全程就业体系建设研究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23.三全育人视角下就业价值引领育人体系的构建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24.思政视域下生涯教育的校本化、全程化、数智化方案设计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25.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大学生生涯教育与就业指导优秀案例库建设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26.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课程思政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背景下就业指导与生涯规划课程建设研究</w:t>
      </w:r>
    </w:p>
    <w:p w:rsidR="006627EC" w:rsidRDefault="006627EC" w:rsidP="006627EC">
      <w:pPr>
        <w:rPr>
          <w:rFonts w:ascii="仿宋_GB2312" w:eastAsia="仿宋_GB2312" w:hAnsi="Calibri" w:cs="仿宋f壵....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b/>
          <w:bCs/>
          <w:color w:val="000000"/>
          <w:kern w:val="0"/>
          <w:sz w:val="32"/>
          <w:szCs w:val="32"/>
        </w:rPr>
        <w:t>八、社团改革与大学生素质教育研究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27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.素质教育背景下高校学生社团育人</w:t>
      </w:r>
      <w:bookmarkStart w:id="1" w:name="_GoBack"/>
      <w:bookmarkEnd w:id="1"/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机理</w:t>
      </w: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研究</w:t>
      </w:r>
    </w:p>
    <w:p w:rsidR="006627EC" w:rsidRDefault="006627EC" w:rsidP="006627EC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.深化共青团改革背景下高校学生社团建设路径</w:t>
      </w:r>
    </w:p>
    <w:p w:rsidR="00BE4C15" w:rsidRPr="00D202D9" w:rsidRDefault="006627EC">
      <w:pP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仿宋f壵...." w:hint="eastAsia"/>
          <w:color w:val="000000"/>
          <w:kern w:val="0"/>
          <w:sz w:val="32"/>
          <w:szCs w:val="32"/>
        </w:rPr>
        <w:t>29</w:t>
      </w:r>
      <w: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  <w:t>.深化共青团改革背景下高校学生社团临时党（团）支部作用发挥</w:t>
      </w:r>
    </w:p>
    <w:p w:rsidR="00D202D9" w:rsidRPr="00D202D9" w:rsidRDefault="00D202D9">
      <w:pPr>
        <w:rPr>
          <w:rFonts w:ascii="仿宋_GB2312" w:eastAsia="仿宋_GB2312" w:hAnsi="Calibri" w:cs="仿宋f壵...."/>
          <w:color w:val="000000"/>
          <w:kern w:val="0"/>
          <w:sz w:val="32"/>
          <w:szCs w:val="32"/>
        </w:rPr>
      </w:pPr>
    </w:p>
    <w:sectPr w:rsidR="00D202D9" w:rsidRPr="00D2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16" w:rsidRDefault="00BD1F16" w:rsidP="006627EC">
      <w:r>
        <w:separator/>
      </w:r>
    </w:p>
  </w:endnote>
  <w:endnote w:type="continuationSeparator" w:id="0">
    <w:p w:rsidR="00BD1F16" w:rsidRDefault="00BD1F16" w:rsidP="0066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f壵....">
    <w:altName w:val="仿宋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16" w:rsidRDefault="00BD1F16" w:rsidP="006627EC">
      <w:r>
        <w:separator/>
      </w:r>
    </w:p>
  </w:footnote>
  <w:footnote w:type="continuationSeparator" w:id="0">
    <w:p w:rsidR="00BD1F16" w:rsidRDefault="00BD1F16" w:rsidP="0066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37"/>
    <w:rsid w:val="00036723"/>
    <w:rsid w:val="001E099B"/>
    <w:rsid w:val="006627EC"/>
    <w:rsid w:val="00A46C37"/>
    <w:rsid w:val="00BD1F16"/>
    <w:rsid w:val="00BE4C15"/>
    <w:rsid w:val="00CE27B3"/>
    <w:rsid w:val="00D2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FF00D"/>
  <w15:chartTrackingRefBased/>
  <w15:docId w15:val="{E393C141-0CF7-4A90-B757-640DA587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EC"/>
    <w:pPr>
      <w:widowControl w:val="0"/>
      <w:jc w:val="both"/>
    </w:pPr>
    <w:rPr>
      <w:rFonts w:ascii="华文中宋" w:eastAsia="华文中宋" w:hAnsi="华文中宋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7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7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2022-05-27T00:58:00Z</dcterms:created>
  <dcterms:modified xsi:type="dcterms:W3CDTF">2022-06-07T08:14:00Z</dcterms:modified>
</cp:coreProperties>
</file>